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090" w:rsidRDefault="00A61090" w:rsidP="00A61090">
      <w:pPr>
        <w:rPr>
          <w:rFonts w:ascii="Times New Roman" w:hAnsi="Times New Roman" w:cs="Times New Roman"/>
          <w:b/>
          <w:sz w:val="28"/>
          <w:lang w:val="kk-KZ"/>
        </w:rPr>
      </w:pPr>
      <w:r w:rsidRPr="00A61090">
        <w:rPr>
          <w:rFonts w:ascii="Times New Roman" w:hAnsi="Times New Roman" w:cs="Times New Roman"/>
          <w:b/>
          <w:sz w:val="28"/>
          <w:lang w:val="kk-KZ"/>
        </w:rPr>
        <w:t>Практическое задание №6</w:t>
      </w:r>
    </w:p>
    <w:p w:rsidR="00A61090" w:rsidRPr="00A61090" w:rsidRDefault="00A61090" w:rsidP="00A61090">
      <w:pPr>
        <w:rPr>
          <w:rFonts w:ascii="Times New Roman" w:hAnsi="Times New Roman" w:cs="Times New Roman"/>
          <w:b/>
          <w:sz w:val="28"/>
          <w:lang w:val="kk-KZ"/>
        </w:rPr>
      </w:pPr>
    </w:p>
    <w:p w:rsidR="00A61090" w:rsidRPr="00A61090" w:rsidRDefault="00A61090" w:rsidP="00A61090">
      <w:pPr>
        <w:jc w:val="center"/>
        <w:rPr>
          <w:rFonts w:ascii="Times New Roman" w:hAnsi="Times New Roman" w:cs="Times New Roman"/>
          <w:sz w:val="28"/>
          <w:lang w:val="kk-KZ"/>
        </w:rPr>
      </w:pPr>
      <w:r w:rsidRPr="00A61090">
        <w:rPr>
          <w:rFonts w:ascii="Times New Roman" w:hAnsi="Times New Roman" w:cs="Times New Roman"/>
          <w:sz w:val="28"/>
        </w:rPr>
        <w:t>ЭЛЕКТРОПРОВОДНОСТЬ ПОЛУПРОВОДНИКОВ</w:t>
      </w:r>
      <w:r w:rsidRPr="00A61090">
        <w:rPr>
          <w:rFonts w:ascii="Times New Roman" w:hAnsi="Times New Roman" w:cs="Times New Roman"/>
          <w:sz w:val="28"/>
          <w:lang w:val="kk-KZ"/>
        </w:rPr>
        <w:t xml:space="preserve">. </w:t>
      </w:r>
      <w:r w:rsidRPr="00A61090">
        <w:rPr>
          <w:rFonts w:ascii="Times New Roman" w:hAnsi="Times New Roman" w:cs="Times New Roman"/>
          <w:sz w:val="28"/>
        </w:rPr>
        <w:t>ЗАВИСИМОСТЬ ПОДВИЖНОСТИ</w:t>
      </w:r>
      <w:r w:rsidRPr="00A61090">
        <w:rPr>
          <w:rFonts w:ascii="Times New Roman" w:hAnsi="Times New Roman" w:cs="Times New Roman"/>
          <w:sz w:val="28"/>
          <w:lang w:val="kk-KZ"/>
        </w:rPr>
        <w:t xml:space="preserve">, КОНЦЕНТРАЦИИ </w:t>
      </w:r>
      <w:r w:rsidRPr="00A61090">
        <w:rPr>
          <w:rFonts w:ascii="Times New Roman" w:hAnsi="Times New Roman" w:cs="Times New Roman"/>
          <w:sz w:val="28"/>
        </w:rPr>
        <w:t>НОСИТЕЛЕЙ ЗАРЯДА</w:t>
      </w:r>
      <w:r w:rsidRPr="00A61090">
        <w:rPr>
          <w:rFonts w:ascii="Times New Roman" w:hAnsi="Times New Roman" w:cs="Times New Roman"/>
          <w:sz w:val="28"/>
          <w:lang w:val="kk-KZ"/>
        </w:rPr>
        <w:t xml:space="preserve"> </w:t>
      </w:r>
      <w:r w:rsidRPr="00A61090">
        <w:rPr>
          <w:rFonts w:ascii="Times New Roman" w:hAnsi="Times New Roman" w:cs="Times New Roman"/>
          <w:sz w:val="28"/>
        </w:rPr>
        <w:t xml:space="preserve"> </w:t>
      </w:r>
      <w:r w:rsidRPr="00A61090">
        <w:rPr>
          <w:rFonts w:ascii="Times New Roman" w:hAnsi="Times New Roman" w:cs="Times New Roman"/>
          <w:sz w:val="28"/>
          <w:lang w:val="kk-KZ"/>
        </w:rPr>
        <w:t xml:space="preserve">И УДЕЛЬНОЙ ПРОВОДИМОСТИ </w:t>
      </w:r>
      <w:r w:rsidRPr="00A61090">
        <w:rPr>
          <w:rFonts w:ascii="Times New Roman" w:hAnsi="Times New Roman" w:cs="Times New Roman"/>
          <w:sz w:val="28"/>
        </w:rPr>
        <w:t>ОТ ТЕМПЕРАТУРЫ</w:t>
      </w:r>
    </w:p>
    <w:p w:rsidR="00A61090" w:rsidRPr="00AA0458" w:rsidRDefault="00A61090" w:rsidP="00A61090">
      <w:pPr>
        <w:rPr>
          <w:lang w:val="kk-KZ"/>
        </w:rPr>
      </w:pPr>
    </w:p>
    <w:p w:rsidR="00A61090" w:rsidRDefault="00A61090" w:rsidP="00A61090">
      <w:pPr>
        <w:rPr>
          <w:lang w:val="kk-KZ"/>
        </w:rPr>
      </w:pP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Свободными носителями заряда в </w:t>
      </w:r>
      <w:proofErr w:type="gram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полупроводниках</w:t>
      </w:r>
      <w:proofErr w:type="gram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правило, являются 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электроны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возникающие в результате ионизации атомов самого полупроводника (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собственная проводимость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или атома примеси (</w:t>
      </w:r>
      <w:proofErr w:type="spellStart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примесная</w:t>
      </w:r>
      <w:proofErr w:type="spellEnd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проводимость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В некоторых полупроводниках носителями заряда могут быть 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ионы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 рисунке показана атомная модель кремния и энергетическая диаграмма собственного полупроводника, в котором происходит процесс генерации носителей заряда. </w:t>
      </w:r>
    </w:p>
    <w:tbl>
      <w:tblPr>
        <w:tblW w:w="0" w:type="auto"/>
        <w:tblLook w:val="04A0"/>
      </w:tblPr>
      <w:tblGrid>
        <w:gridCol w:w="4692"/>
        <w:gridCol w:w="4692"/>
      </w:tblGrid>
      <w:tr w:rsidR="00A61090" w:rsidRPr="00AA0458" w:rsidTr="00FC55FF">
        <w:tc>
          <w:tcPr>
            <w:tcW w:w="4692" w:type="dxa"/>
            <w:hideMark/>
          </w:tcPr>
          <w:p w:rsidR="00A61090" w:rsidRPr="00AA0458" w:rsidRDefault="00A61090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92" w:type="dxa"/>
            <w:hideMark/>
          </w:tcPr>
          <w:p w:rsidR="00A61090" w:rsidRPr="00AA0458" w:rsidRDefault="00A61090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абсолютном нуле зона проводимости пустая, как у диэлектриков, а уровни валентной зоны полностью заполнены. Под действием избыточной энергии </w:t>
      </w:r>
      <w:r w:rsidRPr="00AA045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</w:t>
      </w:r>
      <w:proofErr w:type="spellStart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W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bscript"/>
          <w:lang w:eastAsia="ru-RU"/>
        </w:rPr>
        <w:t>o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 появляющейся за счет температуры, облучения, сильных электрических полей и т.д., некоторая часть электронов валентной зоны переходит в зону проводимости. Энергия </w:t>
      </w:r>
      <w:r w:rsidRPr="00AA045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</w:t>
      </w:r>
      <w:proofErr w:type="spellStart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W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bscript"/>
          <w:lang w:eastAsia="ru-RU"/>
        </w:rPr>
        <w:t>o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случае беспримесного полупроводника, равна ширине запрещенной зоны и называется 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энергией активации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валентной зоне остается свободное энергетическое состояние, называемое 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дыркой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имеющей единичный положительный заряд.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отсутствии  электрического поля дырка, как и электрон, будет совершать хаотические колебания, при этом происходят и обратные переходы электронов из зоны проводимости на свободные уровни валентной зоны (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рекомбинация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Эти процессы условно показаны на рисунке. </w:t>
      </w:r>
    </w:p>
    <w:p w:rsidR="00A61090" w:rsidRPr="00AA0458" w:rsidRDefault="00A61090" w:rsidP="00A61090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21330" cy="1383665"/>
            <wp:effectExtent l="0" t="0" r="0" b="0"/>
            <wp:docPr id="28" name="Рисунок 28" descr="[Процессы в полупроводниках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[Процессы в полупроводниках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330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Электропроводность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возникающая под действием электрического поля за счет движения электронов и в противоположном направлении такого же количества дырок, называется 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собственной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удельную проводимость полупроводника дают вклад носители двух типов - электроны и дырки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748"/>
        <w:gridCol w:w="3636"/>
      </w:tblGrid>
      <w:tr w:rsidR="00A61090" w:rsidRPr="00AA0458" w:rsidTr="00FC55FF">
        <w:tc>
          <w:tcPr>
            <w:tcW w:w="5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14"/>
                <w:sz w:val="24"/>
                <w:szCs w:val="24"/>
                <w:lang w:eastAsia="ru-RU"/>
              </w:rPr>
              <w:drawing>
                <wp:inline distT="0" distB="0" distL="0" distR="0">
                  <wp:extent cx="1510665" cy="318135"/>
                  <wp:effectExtent l="19050" t="0" r="0" b="0"/>
                  <wp:docPr id="29" name="Рисунок 29" descr="http://ftemk.mpei.ac.ru/ctlw/pubs/etm/semicond/08.03.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ftemk.mpei.ac.ru/ctlw/pubs/etm/semicond/08.03.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665" cy="31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</w:tc>
      </w:tr>
    </w:tbl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A045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n</w:t>
      </w:r>
      <w:proofErr w:type="gram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AA045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концентрация и подвижность электронов,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A045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p</w:t>
      </w:r>
      <w:proofErr w:type="gramEnd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AA045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p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концентрация и подвижность дырок.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собственного полупроводника концентрация носителей определяется шириной запрещенной зоны и значением температуры по уравнению Больцмана</w:t>
      </w:r>
    </w:p>
    <w:tbl>
      <w:tblPr>
        <w:tblW w:w="0" w:type="auto"/>
        <w:tblLook w:val="04A0"/>
      </w:tblPr>
      <w:tblGrid>
        <w:gridCol w:w="4692"/>
        <w:gridCol w:w="4692"/>
      </w:tblGrid>
      <w:tr w:rsidR="00A61090" w:rsidRPr="00AA0458" w:rsidTr="00FC55FF">
        <w:tc>
          <w:tcPr>
            <w:tcW w:w="4692" w:type="dxa"/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10"/>
                <w:sz w:val="24"/>
                <w:szCs w:val="24"/>
                <w:lang w:eastAsia="ru-RU"/>
              </w:rPr>
              <w:drawing>
                <wp:inline distT="0" distB="0" distL="0" distR="0">
                  <wp:extent cx="1487170" cy="294005"/>
                  <wp:effectExtent l="19050" t="0" r="0" b="0"/>
                  <wp:docPr id="30" name="Рисунок 30" descr="http://ftemk.mpei.ac.ru/ctlw/pubs/etm/semicond/08.03.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ftemk.mpei.ac.ru/ctlw/pubs/etm/semicond/08.03.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170" cy="294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2" w:type="dxa"/>
            <w:vAlign w:val="center"/>
            <w:hideMark/>
          </w:tcPr>
          <w:p w:rsidR="00AA0458" w:rsidRPr="00AA0458" w:rsidRDefault="00A61090" w:rsidP="00FC55FF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1/м</w:t>
            </w:r>
            <w:r w:rsidRPr="00AA04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AA04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есть при </w:t>
      </w:r>
      <w:r w:rsidRPr="00AA04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0&lt; 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kT</w:t>
      </w:r>
      <w:proofErr w:type="spellEnd"/>
      <w:r w:rsidRPr="00AA04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&lt;</w:t>
      </w:r>
      <w:r w:rsidRPr="00AA045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AA045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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W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o</w:t>
      </w:r>
      <w:proofErr w:type="spellEnd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A04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переброс</w:t>
      </w:r>
      <w:proofErr w:type="spellEnd"/>
      <w:r w:rsidRPr="00AA04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через запрещенную зону возможен. В собственном полупроводнике концентрация электронов 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n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AA04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равна концентрации дырок 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p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n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= 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p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, 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n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AA04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+ </w:t>
      </w:r>
      <w:proofErr w:type="spellStart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p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= 2n</w:t>
      </w:r>
      <w:r w:rsidRPr="00AA04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i</w:t>
      </w:r>
      <w:r w:rsidRPr="00AA04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.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Подвижность носителей заряда представляет скорость, приобретаемую свободными электронами или ионами в электрическом поле единичной напряженности </w:t>
      </w:r>
    </w:p>
    <w:tbl>
      <w:tblPr>
        <w:tblW w:w="0" w:type="auto"/>
        <w:tblLook w:val="04A0"/>
      </w:tblPr>
      <w:tblGrid>
        <w:gridCol w:w="4692"/>
        <w:gridCol w:w="4692"/>
      </w:tblGrid>
      <w:tr w:rsidR="00A61090" w:rsidRPr="00AA0458" w:rsidTr="00FC55FF">
        <w:tc>
          <w:tcPr>
            <w:tcW w:w="4692" w:type="dxa"/>
            <w:hideMark/>
          </w:tcPr>
          <w:p w:rsidR="00AA0458" w:rsidRPr="00AA0458" w:rsidRDefault="00A61090" w:rsidP="00FC55FF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position w:val="-10"/>
                <w:sz w:val="24"/>
                <w:szCs w:val="24"/>
                <w:lang w:eastAsia="ru-RU"/>
              </w:rPr>
              <w:drawing>
                <wp:inline distT="0" distB="0" distL="0" distR="0">
                  <wp:extent cx="675640" cy="278130"/>
                  <wp:effectExtent l="19050" t="0" r="0" b="0"/>
                  <wp:docPr id="31" name="Рисунок 31" descr="http://ftemk.mpei.ac.ru/ctlw/pubs/etm/semicond/08.03.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ftemk.mpei.ac.ru/ctlw/pubs/etm/semicond/08.03.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640" cy="278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2" w:type="dxa"/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</w:t>
            </w:r>
            <w:r w:rsidRPr="00AA0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AA0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/(В</w:t>
            </w:r>
            <w:proofErr w:type="gramStart"/>
            <w:r w:rsidRPr="00AA0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 xml:space="preserve"> .</w:t>
            </w:r>
            <w:proofErr w:type="gramEnd"/>
            <w:r w:rsidRPr="00AA0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A0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с) </w:t>
            </w:r>
          </w:p>
        </w:tc>
      </w:tr>
    </w:tbl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Подвижность дырок существенно меньше, чем подвижность электронов. Подвижность электронов и дырок в некоторых полупроводниках показана в таблице. </w:t>
      </w:r>
    </w:p>
    <w:tbl>
      <w:tblPr>
        <w:tblW w:w="0" w:type="auto"/>
        <w:jc w:val="center"/>
        <w:tblBorders>
          <w:top w:val="single" w:sz="4" w:space="0" w:color="5B7093"/>
          <w:left w:val="single" w:sz="4" w:space="0" w:color="5B7093"/>
          <w:bottom w:val="single" w:sz="4" w:space="0" w:color="5B7093"/>
          <w:right w:val="single" w:sz="4" w:space="0" w:color="5B7093"/>
        </w:tblBorders>
        <w:tblLook w:val="04A0"/>
      </w:tblPr>
      <w:tblGrid>
        <w:gridCol w:w="2266"/>
        <w:gridCol w:w="3931"/>
        <w:gridCol w:w="3374"/>
      </w:tblGrid>
      <w:tr w:rsidR="00A61090" w:rsidRPr="00AA0458" w:rsidTr="00FC55FF">
        <w:trPr>
          <w:jc w:val="center"/>
        </w:trPr>
        <w:tc>
          <w:tcPr>
            <w:tcW w:w="2028" w:type="dxa"/>
            <w:tcBorders>
              <w:top w:val="single" w:sz="4" w:space="0" w:color="5B7093"/>
              <w:left w:val="single" w:sz="4" w:space="0" w:color="5B7093"/>
              <w:bottom w:val="single" w:sz="4" w:space="0" w:color="5B7093"/>
              <w:right w:val="single" w:sz="4" w:space="0" w:color="5B7093"/>
            </w:tcBorders>
            <w:shd w:val="clear" w:color="auto" w:fill="D5DCE5"/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  <w:t xml:space="preserve">Полупроводники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5B7093"/>
              <w:bottom w:val="single" w:sz="4" w:space="0" w:color="auto"/>
              <w:right w:val="single" w:sz="4" w:space="0" w:color="auto"/>
            </w:tcBorders>
            <w:shd w:val="clear" w:color="auto" w:fill="D5DCE5"/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  <w:t>Подвижность электронов м</w:t>
            </w:r>
            <w:proofErr w:type="gramStart"/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  <w:t>/(В</w:t>
            </w:r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vertAlign w:val="superscript"/>
                <w:lang w:eastAsia="ru-RU"/>
              </w:rPr>
              <w:t>.</w:t>
            </w:r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  <w:t xml:space="preserve">с) 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5B7093"/>
              <w:bottom w:val="single" w:sz="4" w:space="0" w:color="auto"/>
              <w:right w:val="single" w:sz="4" w:space="0" w:color="auto"/>
            </w:tcBorders>
            <w:shd w:val="clear" w:color="auto" w:fill="D5DCE5"/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  <w:t>Подвижность дырок м</w:t>
            </w:r>
            <w:proofErr w:type="gramStart"/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  <w:t>/(В</w:t>
            </w:r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vertAlign w:val="superscript"/>
                <w:lang w:eastAsia="ru-RU"/>
              </w:rPr>
              <w:t>.</w:t>
            </w:r>
            <w:r w:rsidRPr="00AA0458">
              <w:rPr>
                <w:rFonts w:ascii="Arial" w:eastAsia="Times New Roman" w:hAnsi="Arial" w:cs="Arial"/>
                <w:b/>
                <w:bCs/>
                <w:color w:val="5B7093"/>
                <w:sz w:val="24"/>
                <w:szCs w:val="24"/>
                <w:lang w:eastAsia="ru-RU"/>
              </w:rPr>
              <w:t xml:space="preserve">с) </w:t>
            </w:r>
          </w:p>
        </w:tc>
      </w:tr>
      <w:tr w:rsidR="00A61090" w:rsidRPr="00AA0458" w:rsidTr="00FC55FF">
        <w:trPr>
          <w:trHeight w:val="229"/>
          <w:jc w:val="center"/>
        </w:trPr>
        <w:tc>
          <w:tcPr>
            <w:tcW w:w="20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229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proofErr w:type="spellStart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>Ge</w:t>
            </w:r>
            <w:proofErr w:type="spellEnd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3960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229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 xml:space="preserve">0.380 </w:t>
            </w:r>
          </w:p>
        </w:tc>
        <w:tc>
          <w:tcPr>
            <w:tcW w:w="33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229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 xml:space="preserve">0.180 </w:t>
            </w:r>
          </w:p>
        </w:tc>
      </w:tr>
      <w:tr w:rsidR="00A61090" w:rsidRPr="00AA0458" w:rsidTr="00FC55FF">
        <w:trPr>
          <w:trHeight w:val="140"/>
          <w:jc w:val="center"/>
        </w:trPr>
        <w:tc>
          <w:tcPr>
            <w:tcW w:w="20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140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 xml:space="preserve">Si </w:t>
            </w:r>
          </w:p>
        </w:tc>
        <w:tc>
          <w:tcPr>
            <w:tcW w:w="3960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140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 xml:space="preserve">0.135 </w:t>
            </w:r>
          </w:p>
        </w:tc>
        <w:tc>
          <w:tcPr>
            <w:tcW w:w="33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140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 xml:space="preserve">0.050 </w:t>
            </w:r>
          </w:p>
        </w:tc>
      </w:tr>
      <w:tr w:rsidR="00A61090" w:rsidRPr="00AA0458" w:rsidTr="00FC55FF">
        <w:trPr>
          <w:trHeight w:val="200"/>
          <w:jc w:val="center"/>
        </w:trPr>
        <w:tc>
          <w:tcPr>
            <w:tcW w:w="20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200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proofErr w:type="spellStart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>GaAs</w:t>
            </w:r>
            <w:proofErr w:type="spellEnd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3960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200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0.820 </w:t>
            </w:r>
          </w:p>
        </w:tc>
        <w:tc>
          <w:tcPr>
            <w:tcW w:w="33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200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0.040 </w:t>
            </w:r>
          </w:p>
        </w:tc>
      </w:tr>
      <w:tr w:rsidR="00A61090" w:rsidRPr="00AA0458" w:rsidTr="00FC55FF">
        <w:trPr>
          <w:trHeight w:val="264"/>
          <w:jc w:val="center"/>
        </w:trPr>
        <w:tc>
          <w:tcPr>
            <w:tcW w:w="20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proofErr w:type="spellStart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>InAs</w:t>
            </w:r>
            <w:proofErr w:type="spellEnd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60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3.000 </w:t>
            </w:r>
          </w:p>
        </w:tc>
        <w:tc>
          <w:tcPr>
            <w:tcW w:w="33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0.020 </w:t>
            </w:r>
          </w:p>
        </w:tc>
      </w:tr>
      <w:tr w:rsidR="00A61090" w:rsidRPr="00AA0458" w:rsidTr="00FC55FF">
        <w:trPr>
          <w:trHeight w:val="172"/>
          <w:jc w:val="center"/>
        </w:trPr>
        <w:tc>
          <w:tcPr>
            <w:tcW w:w="2028" w:type="dxa"/>
            <w:tcBorders>
              <w:top w:val="single" w:sz="4" w:space="0" w:color="5B7093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172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proofErr w:type="spellStart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>InSb</w:t>
            </w:r>
            <w:proofErr w:type="spellEnd"/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60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172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7.000 </w:t>
            </w:r>
          </w:p>
        </w:tc>
        <w:tc>
          <w:tcPr>
            <w:tcW w:w="3396" w:type="dxa"/>
            <w:tcBorders>
              <w:top w:val="single" w:sz="4" w:space="0" w:color="5B7093"/>
              <w:left w:val="single" w:sz="4" w:space="0" w:color="5B7093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458" w:rsidRPr="00AA0458" w:rsidRDefault="00A61090" w:rsidP="00FC55FF">
            <w:pPr>
              <w:spacing w:line="172" w:lineRule="atLeast"/>
              <w:ind w:left="0" w:firstLine="0"/>
              <w:jc w:val="center"/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</w:pPr>
            <w:r w:rsidRPr="00AA0458">
              <w:rPr>
                <w:rFonts w:ascii="Times New Roman" w:eastAsia="Times New Roman" w:hAnsi="Times New Roman" w:cs="Times New Roman"/>
                <w:color w:val="5B7093"/>
                <w:sz w:val="24"/>
                <w:szCs w:val="24"/>
                <w:lang w:eastAsia="ru-RU"/>
              </w:rPr>
              <w:t xml:space="preserve">0.400 </w:t>
            </w:r>
          </w:p>
        </w:tc>
      </w:tr>
    </w:tbl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Наибольшая подвижность была обнаружена в антимониде индия </w:t>
      </w:r>
      <w:proofErr w:type="spellStart"/>
      <w:r w:rsidRPr="00AA0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InSb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арсениде индия </w:t>
      </w:r>
      <w:proofErr w:type="spellStart"/>
      <w:r w:rsidRPr="00AA0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InAs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Примесная</w:t>
      </w:r>
      <w:proofErr w:type="spellEnd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проводимость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Поставка электронов в зону проводимости и дырок в валентную зону может быть за счет примесей, 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котроые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могут ионизоваться уже при 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низкой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температуре. Энергия их активации значительно меньше энергии, необходимой для ионизации основных атомов вещества. Примеси, поставляющие электроны в зону проводимости, занимают уровни в запретной зоне вблизи дна зоны проводимости. Они называются </w:t>
      </w:r>
      <w:proofErr w:type="spellStart"/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донорными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Примеси, захватывающие электроны из зоны проводимости, располагаются на уровнях в запретной зоне вблизи потолка валентной зоны и называются </w:t>
      </w:r>
      <w:r w:rsidRPr="00AA04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акцепторными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 рисунке показаны энергетические диаграммы полупроводника, содержащего 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донорные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акцепторные примеси.   </w:t>
      </w:r>
    </w:p>
    <w:tbl>
      <w:tblPr>
        <w:tblW w:w="0" w:type="auto"/>
        <w:tblLook w:val="04A0"/>
      </w:tblPr>
      <w:tblGrid>
        <w:gridCol w:w="4692"/>
        <w:gridCol w:w="4692"/>
      </w:tblGrid>
      <w:tr w:rsidR="00A61090" w:rsidRPr="00AA0458" w:rsidTr="00FC55FF">
        <w:tc>
          <w:tcPr>
            <w:tcW w:w="4692" w:type="dxa"/>
            <w:hideMark/>
          </w:tcPr>
          <w:p w:rsidR="00A61090" w:rsidRPr="00AA0458" w:rsidRDefault="00A61090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92" w:type="dxa"/>
            <w:hideMark/>
          </w:tcPr>
          <w:p w:rsidR="00A61090" w:rsidRPr="00AA0458" w:rsidRDefault="00A61090" w:rsidP="00FC55FF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Примеси с энергией </w:t>
      </w:r>
      <w:r w:rsidRPr="00AA045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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o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&lt;0.1 эВ являются оптимальными. Их относят к "мелким" примесям. Мелкие уровни определяют электропроводность полупроводников в диапазоне температур 200-400</w:t>
      </w:r>
      <w:proofErr w:type="gram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proofErr w:type="gram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"глубокие" примеси ионизуются при повышенных температурах. Глубокие примеси, влияя на процессы рекомбинации, определяют фотоэлектрические свойства полупроводников. С помощью глубоких примесей можно компенсировать </w:t>
      </w:r>
      <w:proofErr w:type="gram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мелкие</w:t>
      </w:r>
      <w:proofErr w:type="gram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Можно получить материал с высоким удельным сопротивлением. Например, глубокими акцепторами полностью компенсировать влияние мелких 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донорных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примесей.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примесном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полупроводнике взаимосвязь между количеством электронов и дырок подчиняется закону действующих масс </w:t>
      </w:r>
      <w:proofErr w:type="spellStart"/>
      <w:r w:rsidRPr="00AA0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proofErr w:type="spellEnd"/>
      <w:r w:rsidRPr="00AA0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eastAsia="ru-RU"/>
        </w:rPr>
        <w:t xml:space="preserve"> . </w:t>
      </w:r>
      <w:r w:rsidRPr="00AA0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p=n</w:t>
      </w:r>
      <w:r w:rsidRPr="00AA0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AA0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eastAsia="ru-RU"/>
        </w:rPr>
        <w:t>2</w:t>
      </w: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где </w:t>
      </w:r>
      <w:proofErr w:type="spellStart"/>
      <w:r w:rsidRPr="00AA0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AA0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собственная концентрация. Таким образом, чем больше вводится электронов, тем меньше концентрация дырок. На рисунке на энергетической диаграмме (по Ш.Я. 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Коровскому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показаны 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донорные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акцепторные уровни различных примесей в германии и кремнии.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выражение для удельной электрической проводимости полупроводника с примесями можно записать так </w:t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Pr="00AA0458">
        <w:rPr>
          <w:rFonts w:ascii="Times New Roman" w:eastAsia="Times New Roman" w:hAnsi="Times New Roman" w:cs="Times New Roman"/>
          <w:color w:val="000000"/>
          <w:position w:val="-1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sz w:val="24"/>
          <w:szCs w:val="24"/>
          <w:lang w:eastAsia="ru-RU"/>
        </w:rPr>
        <w:drawing>
          <wp:inline distT="0" distB="0" distL="0" distR="0">
            <wp:extent cx="1717675" cy="469265"/>
            <wp:effectExtent l="19050" t="0" r="0" b="0"/>
            <wp:docPr id="32" name="Рисунок 32" descr="http://ftemk.mpei.ac.ru/ctlw/pubs/etm/semicond/08.03.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ftemk.mpei.ac.ru/ctlw/pubs/etm/semicond/08.03.5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675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Pr="00AA0458" w:rsidRDefault="00A61090" w:rsidP="00A61090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первый член определяет </w:t>
      </w:r>
      <w:proofErr w:type="gram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собственную</w:t>
      </w:r>
      <w:proofErr w:type="gram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второй </w:t>
      </w:r>
      <w:proofErr w:type="spellStart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примесную</w:t>
      </w:r>
      <w:proofErr w:type="spellEnd"/>
      <w:r w:rsidRPr="00AA04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проводимости.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Подвижность носителей заряда в полупроводниках зависит от температуры, так как тепловое хаотическое колебание частиц мешает упорядоченному движению. Основные причины, влияющие на температурную зависимость подвижности это </w:t>
      </w:r>
      <w:r>
        <w:rPr>
          <w:b/>
        </w:rPr>
        <w:t>рассеяние</w:t>
      </w:r>
      <w:r>
        <w:t xml:space="preserve"> </w:t>
      </w:r>
      <w:proofErr w:type="gramStart"/>
      <w:r>
        <w:t>на</w:t>
      </w:r>
      <w:proofErr w:type="gramEnd"/>
      <w:r>
        <w:t xml:space="preserve">: </w:t>
      </w:r>
    </w:p>
    <w:p w:rsidR="00A61090" w:rsidRDefault="00A61090" w:rsidP="00A61090">
      <w:pPr>
        <w:pStyle w:val="p"/>
        <w:tabs>
          <w:tab w:val="num" w:pos="1287"/>
        </w:tabs>
        <w:spacing w:before="0" w:beforeAutospacing="0" w:after="0" w:afterAutospacing="0"/>
        <w:ind w:left="1287" w:hanging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 xml:space="preserve">тепловых </w:t>
      </w:r>
      <w:proofErr w:type="gramStart"/>
      <w:r>
        <w:t>колебаниях</w:t>
      </w:r>
      <w:proofErr w:type="gramEnd"/>
      <w:r>
        <w:t xml:space="preserve"> атомов или ионов кристаллической решетки; </w:t>
      </w:r>
    </w:p>
    <w:p w:rsidR="00A61090" w:rsidRDefault="00A61090" w:rsidP="00A61090">
      <w:pPr>
        <w:pStyle w:val="p"/>
        <w:tabs>
          <w:tab w:val="num" w:pos="1287"/>
        </w:tabs>
        <w:spacing w:before="0" w:beforeAutospacing="0" w:after="0" w:afterAutospacing="0"/>
        <w:ind w:left="1287" w:hanging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 xml:space="preserve">на атомах или ионах примесей; </w:t>
      </w:r>
    </w:p>
    <w:p w:rsidR="00A61090" w:rsidRDefault="00A61090" w:rsidP="00A61090">
      <w:pPr>
        <w:pStyle w:val="p"/>
        <w:tabs>
          <w:tab w:val="num" w:pos="1287"/>
        </w:tabs>
        <w:spacing w:before="0" w:beforeAutospacing="0" w:after="0" w:afterAutospacing="0"/>
        <w:ind w:left="1287" w:hanging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 xml:space="preserve">на дефектах решетки (пустых узлах, искажениях, связанных с внедрением </w:t>
      </w:r>
      <w:proofErr w:type="spellStart"/>
      <w:r>
        <w:t>иновалентных</w:t>
      </w:r>
      <w:proofErr w:type="spellEnd"/>
      <w:r>
        <w:t xml:space="preserve"> ионов, дислокациями, трещинами и т.д.).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При низких температурах преобладает рассеяние на </w:t>
      </w:r>
      <w:proofErr w:type="gramStart"/>
      <w:r>
        <w:t>примесях</w:t>
      </w:r>
      <w:proofErr w:type="gramEnd"/>
      <w:r>
        <w:t xml:space="preserve"> и подвижность </w:t>
      </w:r>
      <w:r>
        <w:rPr>
          <w:rFonts w:ascii="Symbol" w:hAnsi="Symbol"/>
        </w:rPr>
        <w:t></w:t>
      </w:r>
      <w:r>
        <w:t xml:space="preserve"> изменяется согласно выражению 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rPr>
          <w:noProof/>
          <w:position w:val="-10"/>
        </w:rPr>
        <w:drawing>
          <wp:inline distT="0" distB="0" distL="0" distR="0">
            <wp:extent cx="787400" cy="278130"/>
            <wp:effectExtent l="19050" t="0" r="0" b="0"/>
            <wp:docPr id="38" name="Рисунок 38" descr="http://ftemk.mpei.ac.ru/ctlw/pubs/etm/semicond/08.04.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ftemk.mpei.ac.ru/ctlw/pubs/etm/semicond/08.04.6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278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где </w:t>
      </w:r>
      <w:r>
        <w:rPr>
          <w:i/>
          <w:iCs/>
          <w:lang w:val="en-US"/>
        </w:rPr>
        <w:t>a</w:t>
      </w:r>
      <w:r>
        <w:t xml:space="preserve">  - параметр полупроводника.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>При высоких температурах преобладает рассеяние на  тепловых колебаниях решетки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rPr>
          <w:noProof/>
          <w:position w:val="-10"/>
        </w:rPr>
        <w:drawing>
          <wp:inline distT="0" distB="0" distL="0" distR="0">
            <wp:extent cx="826770" cy="262255"/>
            <wp:effectExtent l="19050" t="0" r="0" b="0"/>
            <wp:docPr id="39" name="Рисунок 39" descr="http://ftemk.mpei.ac.ru/ctlw/pubs/etm/semicond/08.04.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ftemk.mpei.ac.ru/ctlw/pubs/etm/semicond/08.04.7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26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Default="00A61090" w:rsidP="00A61090">
      <w:pPr>
        <w:pStyle w:val="p"/>
        <w:spacing w:before="0" w:beforeAutospacing="0" w:after="0" w:afterAutospacing="0"/>
      </w:pPr>
      <w:r>
        <w:lastRenderedPageBreak/>
        <w:t xml:space="preserve">где </w:t>
      </w:r>
      <w:r>
        <w:rPr>
          <w:i/>
          <w:iCs/>
          <w:lang w:val="en-US"/>
        </w:rPr>
        <w:t>b</w:t>
      </w:r>
      <w:r w:rsidRPr="00AA0458">
        <w:t xml:space="preserve"> </w:t>
      </w:r>
      <w:r>
        <w:rPr>
          <w:rFonts w:ascii="Arial" w:hAnsi="Arial"/>
          <w:lang w:val="en-US"/>
        </w:rPr>
        <w:sym w:font="Symbol" w:char="002D"/>
      </w:r>
      <w:r>
        <w:t xml:space="preserve"> параметр полупроводника. В </w:t>
      </w:r>
      <w:proofErr w:type="spellStart"/>
      <w:r>
        <w:t>примесном</w:t>
      </w:r>
      <w:proofErr w:type="spellEnd"/>
      <w:r>
        <w:t xml:space="preserve"> полупроводнике  </w:t>
      </w:r>
      <w:proofErr w:type="gramStart"/>
      <w:r>
        <w:t>проявляются обе составляющие и зависимость  подвижности от температуры определяется</w:t>
      </w:r>
      <w:proofErr w:type="gramEnd"/>
      <w:r>
        <w:t xml:space="preserve"> выражением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                                                  </w:t>
      </w:r>
      <w:r>
        <w:rPr>
          <w:noProof/>
          <w:position w:val="-28"/>
        </w:rPr>
        <w:drawing>
          <wp:inline distT="0" distB="0" distL="0" distR="0">
            <wp:extent cx="1749425" cy="548640"/>
            <wp:effectExtent l="19050" t="0" r="3175" b="0"/>
            <wp:docPr id="40" name="Рисунок 40" descr="http://ftemk.mpei.ac.ru/ctlw/pubs/etm/semicond/08.04.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ftemk.mpei.ac.ru/ctlw/pubs/etm/semicond/08.04.8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Зависимость </w:t>
      </w:r>
      <w:r>
        <w:rPr>
          <w:rFonts w:ascii="Symbol" w:hAnsi="Symbol"/>
        </w:rPr>
        <w:t></w:t>
      </w:r>
      <w:r>
        <w:t xml:space="preserve">  от температуры для  </w:t>
      </w:r>
      <w:proofErr w:type="spellStart"/>
      <w:r>
        <w:t>примесного</w:t>
      </w:r>
      <w:proofErr w:type="spellEnd"/>
      <w:r>
        <w:t xml:space="preserve"> полупроводника показана на рисунке.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>При высоких температурах преобладает рассеяние на тепловых колебаниях решетки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rPr>
          <w:noProof/>
          <w:position w:val="-10"/>
        </w:rPr>
        <w:drawing>
          <wp:inline distT="0" distB="0" distL="0" distR="0">
            <wp:extent cx="779145" cy="262255"/>
            <wp:effectExtent l="19050" t="0" r="1905" b="0"/>
            <wp:docPr id="41" name="Рисунок 41" descr="http://ftemk.mpei.ac.ru/ctlw/pubs/etm/semicond/08.04.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ftemk.mpei.ac.ru/ctlw/pubs/etm/semicond/08.04.9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26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где </w:t>
      </w:r>
      <w:r>
        <w:rPr>
          <w:i/>
          <w:iCs/>
          <w:lang w:val="en-US"/>
        </w:rPr>
        <w:t>b</w:t>
      </w:r>
      <w:r>
        <w:t xml:space="preserve"> - параметр полупроводника.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В </w:t>
      </w:r>
      <w:proofErr w:type="spellStart"/>
      <w:r>
        <w:t>примесном</w:t>
      </w:r>
      <w:proofErr w:type="spellEnd"/>
      <w:r>
        <w:t xml:space="preserve"> полупроводнике имеет место как одна</w:t>
      </w:r>
      <w:proofErr w:type="gramStart"/>
      <w:r>
        <w:t xml:space="preserve"> ,</w:t>
      </w:r>
      <w:proofErr w:type="gramEnd"/>
      <w:r>
        <w:t xml:space="preserve"> так и другая составляющая в зависимости </w:t>
      </w:r>
      <w:r>
        <w:rPr>
          <w:rFonts w:ascii="Symbol" w:hAnsi="Symbol"/>
        </w:rPr>
        <w:t></w:t>
      </w:r>
      <w:r>
        <w:t xml:space="preserve"> (Т), определяемая выражением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rPr>
          <w:noProof/>
          <w:position w:val="-28"/>
        </w:rPr>
        <w:drawing>
          <wp:inline distT="0" distB="0" distL="0" distR="0">
            <wp:extent cx="1749425" cy="548640"/>
            <wp:effectExtent l="19050" t="0" r="3175" b="0"/>
            <wp:docPr id="42" name="Рисунок 42" descr="http://ftemk.mpei.ac.ru/ctlw/pubs/etm/semicond/08.04.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ftemk.mpei.ac.ru/ctlw/pubs/etm/semicond/08.04.10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Default="00A61090" w:rsidP="00A61090">
      <w:pPr>
        <w:pStyle w:val="p"/>
        <w:spacing w:before="0" w:beforeAutospacing="0" w:after="0" w:afterAutospacing="0"/>
      </w:pPr>
      <w:proofErr w:type="gramStart"/>
      <w:r>
        <w:t xml:space="preserve">Характер изменения </w:t>
      </w:r>
      <w:r>
        <w:rPr>
          <w:rFonts w:ascii="Symbol" w:hAnsi="Symbol"/>
        </w:rPr>
        <w:t></w:t>
      </w:r>
      <w:r>
        <w:t xml:space="preserve"> от температуры для собственного и </w:t>
      </w:r>
      <w:proofErr w:type="spellStart"/>
      <w:r>
        <w:t>примесного</w:t>
      </w:r>
      <w:proofErr w:type="spellEnd"/>
      <w:r>
        <w:t xml:space="preserve"> полупроводников показаны на рисунке.</w:t>
      </w:r>
      <w:proofErr w:type="gramEnd"/>
    </w:p>
    <w:p w:rsidR="00A61090" w:rsidRDefault="00A61090" w:rsidP="00A61090">
      <w:pPr>
        <w:pStyle w:val="p"/>
        <w:spacing w:before="0" w:beforeAutospacing="0" w:after="0" w:afterAutospacing="0"/>
      </w:pPr>
      <w:r>
        <w:t>Для собственного полупроводника концентрация свободных носителей заряда в зависимости от температуры определяется выражением</w:t>
      </w:r>
    </w:p>
    <w:p w:rsidR="00A61090" w:rsidRPr="00AA0458" w:rsidRDefault="00A61090" w:rsidP="00A61090">
      <w:pPr>
        <w:pStyle w:val="p"/>
        <w:spacing w:before="0" w:beforeAutospacing="0" w:after="0" w:afterAutospacing="0"/>
        <w:jc w:val="center"/>
        <w:rPr>
          <w:lang w:val="en-US"/>
        </w:rPr>
      </w:pPr>
      <w:r>
        <w:rPr>
          <w:lang w:val="en-US"/>
        </w:rPr>
        <w:t>n=</w:t>
      </w:r>
      <w:proofErr w:type="gramStart"/>
      <w:r>
        <w:rPr>
          <w:lang w:val="en-US"/>
        </w:rPr>
        <w:t xml:space="preserve">A </w:t>
      </w:r>
      <w:r>
        <w:rPr>
          <w:vertAlign w:val="superscript"/>
          <w:lang w:val="en-US"/>
        </w:rPr>
        <w:t>.</w:t>
      </w:r>
      <w:proofErr w:type="gramEnd"/>
      <w:r>
        <w:rPr>
          <w:vertAlign w:val="superscript"/>
          <w:lang w:val="en-US"/>
        </w:rPr>
        <w:t xml:space="preserve"> </w:t>
      </w:r>
      <w:proofErr w:type="gramStart"/>
      <w:r>
        <w:rPr>
          <w:lang w:val="en-US"/>
        </w:rPr>
        <w:t>exp(</w:t>
      </w:r>
      <w:proofErr w:type="gramEnd"/>
      <w:r>
        <w:rPr>
          <w:lang w:val="en-US"/>
        </w:rPr>
        <w:t>-</w:t>
      </w:r>
      <w:r>
        <w:rPr>
          <w:rFonts w:ascii="Symbol" w:hAnsi="Symbol"/>
        </w:rPr>
        <w:t></w:t>
      </w:r>
      <w:proofErr w:type="spellStart"/>
      <w:r>
        <w:rPr>
          <w:lang w:val="en-US"/>
        </w:rPr>
        <w:t>W</w:t>
      </w:r>
      <w:r>
        <w:rPr>
          <w:vertAlign w:val="subscript"/>
          <w:lang w:val="en-US"/>
        </w:rPr>
        <w:t>o</w:t>
      </w:r>
      <w:proofErr w:type="spellEnd"/>
      <w:r>
        <w:rPr>
          <w:lang w:val="en-US"/>
        </w:rPr>
        <w:t xml:space="preserve">/2kT), </w:t>
      </w:r>
    </w:p>
    <w:p w:rsidR="00A61090" w:rsidRPr="00AA0458" w:rsidRDefault="00A61090" w:rsidP="00A61090">
      <w:pPr>
        <w:pStyle w:val="p"/>
        <w:spacing w:before="0" w:beforeAutospacing="0" w:after="0" w:afterAutospacing="0"/>
        <w:rPr>
          <w:lang w:val="en-US"/>
        </w:rPr>
      </w:pPr>
      <w:r>
        <w:t>где</w:t>
      </w:r>
    </w:p>
    <w:p w:rsidR="00A61090" w:rsidRDefault="00A61090" w:rsidP="00A61090">
      <w:pPr>
        <w:pStyle w:val="p"/>
        <w:spacing w:before="0" w:beforeAutospacing="0" w:after="0" w:afterAutospacing="0"/>
      </w:pPr>
      <w:proofErr w:type="spellStart"/>
      <w:r>
        <w:t>n</w:t>
      </w:r>
      <w:proofErr w:type="spellEnd"/>
      <w:r>
        <w:t xml:space="preserve">  - концентрация носителей заряда;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rPr>
          <w:rFonts w:ascii="Symbol" w:hAnsi="Symbol"/>
        </w:rPr>
        <w:t></w:t>
      </w:r>
      <w:proofErr w:type="spellStart"/>
      <w:r>
        <w:t>W</w:t>
      </w:r>
      <w:r>
        <w:rPr>
          <w:vertAlign w:val="subscript"/>
        </w:rPr>
        <w:t>o</w:t>
      </w:r>
      <w:proofErr w:type="spellEnd"/>
      <w:r>
        <w:t xml:space="preserve"> </w:t>
      </w:r>
      <w:r>
        <w:rPr>
          <w:rFonts w:ascii="Arial" w:hAnsi="Arial"/>
        </w:rPr>
        <w:sym w:font="Symbol" w:char="002D"/>
      </w:r>
      <w:r>
        <w:t xml:space="preserve"> ширина запрещенной зоны;</w:t>
      </w:r>
    </w:p>
    <w:p w:rsidR="00A61090" w:rsidRDefault="00A61090" w:rsidP="00A61090">
      <w:pPr>
        <w:pStyle w:val="p"/>
        <w:spacing w:before="0" w:beforeAutospacing="0" w:after="0" w:afterAutospacing="0"/>
      </w:pPr>
      <w:proofErr w:type="spellStart"/>
      <w:r>
        <w:t>k</w:t>
      </w:r>
      <w:proofErr w:type="spellEnd"/>
      <w:r>
        <w:t xml:space="preserve"> </w:t>
      </w:r>
      <w:r>
        <w:rPr>
          <w:rFonts w:ascii="Arial" w:hAnsi="Arial"/>
        </w:rPr>
        <w:sym w:font="Symbol" w:char="002D"/>
      </w:r>
      <w:proofErr w:type="gramStart"/>
      <w:r>
        <w:t>постоянная</w:t>
      </w:r>
      <w:proofErr w:type="gramEnd"/>
      <w:r>
        <w:t xml:space="preserve"> Больцмана;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>A</w:t>
      </w:r>
      <w:r>
        <w:rPr>
          <w:rFonts w:ascii="Arial" w:hAnsi="Arial"/>
        </w:rPr>
        <w:sym w:font="Symbol" w:char="002D"/>
      </w:r>
      <w:r>
        <w:t xml:space="preserve"> константа, зависящая от температуры;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Для </w:t>
      </w:r>
      <w:proofErr w:type="spellStart"/>
      <w:r>
        <w:t>примесных</w:t>
      </w:r>
      <w:proofErr w:type="spellEnd"/>
      <w:r>
        <w:t xml:space="preserve"> полупроводников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t>n</w:t>
      </w:r>
      <w:r>
        <w:rPr>
          <w:vertAlign w:val="subscript"/>
        </w:rPr>
        <w:t>1</w:t>
      </w:r>
      <w:r>
        <w:t xml:space="preserve">=B . </w:t>
      </w:r>
      <w:proofErr w:type="spellStart"/>
      <w:r>
        <w:t>exp</w:t>
      </w:r>
      <w:proofErr w:type="spellEnd"/>
      <w:r>
        <w:t>(-</w:t>
      </w:r>
      <w:r>
        <w:rPr>
          <w:rFonts w:ascii="Symbol" w:hAnsi="Symbol"/>
        </w:rPr>
        <w:t></w:t>
      </w:r>
      <w:proofErr w:type="spellStart"/>
      <w:proofErr w:type="gramStart"/>
      <w:r>
        <w:t>W</w:t>
      </w:r>
      <w:proofErr w:type="gramEnd"/>
      <w:r>
        <w:rPr>
          <w:vertAlign w:val="subscript"/>
        </w:rPr>
        <w:t>п</w:t>
      </w:r>
      <w:proofErr w:type="spellEnd"/>
      <w:r>
        <w:t>/2kT),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>где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rPr>
          <w:rFonts w:ascii="Symbol" w:hAnsi="Symbol"/>
        </w:rPr>
        <w:t></w:t>
      </w:r>
      <w:proofErr w:type="spellStart"/>
      <w:proofErr w:type="gramStart"/>
      <w:r>
        <w:t>W</w:t>
      </w:r>
      <w:proofErr w:type="gramEnd"/>
      <w:r>
        <w:rPr>
          <w:vertAlign w:val="subscript"/>
        </w:rPr>
        <w:t>п</w:t>
      </w:r>
      <w:proofErr w:type="spellEnd"/>
      <w:r>
        <w:t xml:space="preserve"> - энергия ионизации примеси;</w:t>
      </w:r>
    </w:p>
    <w:p w:rsidR="00A61090" w:rsidRDefault="00A61090" w:rsidP="00A61090">
      <w:pPr>
        <w:pStyle w:val="p"/>
        <w:spacing w:before="0" w:beforeAutospacing="0" w:after="0" w:afterAutospacing="0"/>
      </w:pPr>
      <w:proofErr w:type="gramStart"/>
      <w:r>
        <w:t>В</w:t>
      </w:r>
      <w:proofErr w:type="gramEnd"/>
      <w:r>
        <w:t xml:space="preserve"> - константа, не зависящая от температуры.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>Концентрация носителей заряда в полупроводниках при увеличении  до определенного предела практически перестает зависеть  температуры. Для электронов критическая концентрация имеет порядок 10</w:t>
      </w:r>
      <w:r>
        <w:rPr>
          <w:vertAlign w:val="superscript"/>
        </w:rPr>
        <w:t>25</w:t>
      </w:r>
      <w:r>
        <w:t xml:space="preserve"> м</w:t>
      </w:r>
      <w:r>
        <w:rPr>
          <w:vertAlign w:val="superscript"/>
        </w:rPr>
        <w:t>-3</w:t>
      </w:r>
      <w:r>
        <w:t xml:space="preserve">. Такие полупроводники называются вырожденными. Увеличением концентрации примесей с низкой подвижностью в данном </w:t>
      </w:r>
      <w:proofErr w:type="spellStart"/>
      <w:r>
        <w:t>примесном</w:t>
      </w:r>
      <w:proofErr w:type="spellEnd"/>
      <w:r>
        <w:t xml:space="preserve">  полупроводнике можно добиться увеличения его удельного сопротивления. Так, используя глубокий акцептор хром, можно получить арсенид галлия с удельным сопротивлением до 10</w:t>
      </w:r>
      <w:r>
        <w:rPr>
          <w:vertAlign w:val="superscript"/>
        </w:rPr>
        <w:t>6</w:t>
      </w:r>
      <w:r>
        <w:t xml:space="preserve"> Ом·</w:t>
      </w:r>
      <w:proofErr w:type="gramStart"/>
      <w:r>
        <w:t>м</w:t>
      </w:r>
      <w:proofErr w:type="gramEnd"/>
      <w:r>
        <w:t xml:space="preserve">. Такие полупроводники относятся к </w:t>
      </w:r>
      <w:proofErr w:type="spellStart"/>
      <w:r>
        <w:t>высокоомным</w:t>
      </w:r>
      <w:proofErr w:type="spellEnd"/>
      <w:r>
        <w:t xml:space="preserve">  компенсированным.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>При увеличении концентрации носителей заряда в полупроводниках выше определенного предела она практически перестает зависеть от температуры. Для электронов критическая концентрация имеет порядок 10</w:t>
      </w:r>
      <w:r>
        <w:rPr>
          <w:vertAlign w:val="superscript"/>
        </w:rPr>
        <w:t>25</w:t>
      </w:r>
      <w:r>
        <w:t xml:space="preserve"> м</w:t>
      </w:r>
      <w:r>
        <w:rPr>
          <w:vertAlign w:val="superscript"/>
        </w:rPr>
        <w:t>-3</w:t>
      </w:r>
      <w:r>
        <w:t>. Такие полупроводники называются вырожденными.</w:t>
      </w:r>
    </w:p>
    <w:p w:rsidR="00A61090" w:rsidRDefault="00A61090" w:rsidP="00A61090">
      <w:pPr>
        <w:pStyle w:val="p"/>
        <w:spacing w:before="0" w:beforeAutospacing="0" w:after="0" w:afterAutospacing="0"/>
        <w:rPr>
          <w:lang w:val="kk-KZ"/>
        </w:rPr>
      </w:pPr>
      <w:r>
        <w:t xml:space="preserve">Зависимость концентрации носителей заряда от температуры при разном содержании примесей показана на рисунке. Увеличением концентрации примесей с низкой подвижностью в данном </w:t>
      </w:r>
      <w:proofErr w:type="spellStart"/>
      <w:r>
        <w:t>примесном</w:t>
      </w:r>
      <w:proofErr w:type="spellEnd"/>
      <w:r>
        <w:t xml:space="preserve"> полупроводнике можно добиться увеличения его удельного сопротивления.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Характер этой зависимости в полулогарифмических координатах показан на рисунке.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В области собственной проводимости </w:t>
      </w:r>
      <w:proofErr w:type="gramStart"/>
      <w:r>
        <w:t>удельная</w:t>
      </w:r>
      <w:proofErr w:type="gramEnd"/>
      <w:r>
        <w:t xml:space="preserve"> </w:t>
      </w:r>
      <w:proofErr w:type="spellStart"/>
      <w:r>
        <w:t>продимость</w:t>
      </w:r>
      <w:proofErr w:type="spellEnd"/>
      <w:r>
        <w:t xml:space="preserve"> полупроводника зависит от температуры согласно выражению: 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rPr>
          <w:noProof/>
          <w:position w:val="-12"/>
        </w:rPr>
        <w:lastRenderedPageBreak/>
        <w:drawing>
          <wp:inline distT="0" distB="0" distL="0" distR="0">
            <wp:extent cx="946150" cy="469265"/>
            <wp:effectExtent l="19050" t="0" r="6350" b="0"/>
            <wp:docPr id="103" name="Рисунок 103" descr="http://ftemk.mpei.ac.ru/ctlw/pubs/etm/semicond/08.06.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ftemk.mpei.ac.ru/ctlw/pubs/etm/semicond/08.06.11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В области </w:t>
      </w:r>
      <w:proofErr w:type="spellStart"/>
      <w:r>
        <w:t>примесной</w:t>
      </w:r>
      <w:proofErr w:type="spellEnd"/>
      <w:r>
        <w:t xml:space="preserve"> электропроводности удельная проводимость определяется выражением: 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rPr>
          <w:noProof/>
          <w:position w:val="-10"/>
        </w:rPr>
        <w:drawing>
          <wp:inline distT="0" distB="0" distL="0" distR="0">
            <wp:extent cx="946150" cy="445135"/>
            <wp:effectExtent l="19050" t="0" r="6350" b="0"/>
            <wp:docPr id="104" name="Рисунок 104" descr="http://ftemk.mpei.ac.ru/ctlw/pubs/etm/semicond/08.06.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ftemk.mpei.ac.ru/ctlw/pubs/etm/semicond/08.06.12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44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Уменьшение удельной проводимости на участке 2 приведенной зависимости связано с истощением </w:t>
      </w:r>
      <w:proofErr w:type="spellStart"/>
      <w:r>
        <w:t>примесных</w:t>
      </w:r>
      <w:proofErr w:type="spellEnd"/>
      <w:r>
        <w:t xml:space="preserve"> уровней и рассеянием носителей на фононах (тепловых колебаниях решетки) и дефектах решетки при увеличении температуры. Приведенные уравнения можно использовать для определения ширины запрещенной зоны полупроводника.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Так, для области собственной проводимости при температурах </w:t>
      </w:r>
      <w:r>
        <w:rPr>
          <w:i/>
          <w:iCs/>
        </w:rPr>
        <w:t>Т</w:t>
      </w:r>
      <w:proofErr w:type="gramStart"/>
      <w:r>
        <w:rPr>
          <w:i/>
          <w:iCs/>
          <w:vertAlign w:val="subscript"/>
        </w:rPr>
        <w:t>1</w:t>
      </w:r>
      <w:proofErr w:type="gramEnd"/>
      <w:r>
        <w:t xml:space="preserve"> и </w:t>
      </w:r>
      <w:r>
        <w:rPr>
          <w:i/>
          <w:iCs/>
        </w:rPr>
        <w:t>Т</w:t>
      </w:r>
      <w:r>
        <w:rPr>
          <w:i/>
          <w:iCs/>
          <w:vertAlign w:val="subscript"/>
        </w:rPr>
        <w:t>2</w:t>
      </w:r>
      <w:r>
        <w:t xml:space="preserve"> для удельных проводимостей </w:t>
      </w:r>
      <w:r>
        <w:rPr>
          <w:rFonts w:ascii="Symbol" w:hAnsi="Symbol"/>
        </w:rPr>
        <w:t></w:t>
      </w:r>
      <w:r>
        <w:rPr>
          <w:vertAlign w:val="subscript"/>
        </w:rPr>
        <w:t>1</w:t>
      </w:r>
      <w:r>
        <w:t xml:space="preserve"> и </w:t>
      </w:r>
      <w:r>
        <w:rPr>
          <w:rFonts w:ascii="Symbol" w:hAnsi="Symbol"/>
        </w:rPr>
        <w:t></w:t>
      </w:r>
      <w:r>
        <w:rPr>
          <w:vertAlign w:val="subscript"/>
        </w:rPr>
        <w:t>2</w:t>
      </w:r>
      <w:r>
        <w:t xml:space="preserve"> справедливы формулы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proofErr w:type="spellStart"/>
      <w:r>
        <w:rPr>
          <w:lang w:val="en-US"/>
        </w:rPr>
        <w:t>ln</w:t>
      </w:r>
      <w:proofErr w:type="spellEnd"/>
      <w:r>
        <w:rPr>
          <w:rFonts w:ascii="Symbol" w:hAnsi="Symbol"/>
        </w:rPr>
        <w:t></w:t>
      </w:r>
      <w:r>
        <w:rPr>
          <w:vertAlign w:val="subscript"/>
        </w:rPr>
        <w:t>1</w:t>
      </w:r>
      <w:r>
        <w:t xml:space="preserve"> = </w:t>
      </w:r>
      <w:proofErr w:type="spellStart"/>
      <w:r>
        <w:rPr>
          <w:lang w:val="en-US"/>
        </w:rPr>
        <w:t>ln</w:t>
      </w:r>
      <w:proofErr w:type="spellEnd"/>
      <w:r>
        <w:rPr>
          <w:rFonts w:ascii="Symbol" w:hAnsi="Symbol"/>
        </w:rPr>
        <w:t></w:t>
      </w:r>
      <w:r>
        <w:rPr>
          <w:vertAlign w:val="subscript"/>
          <w:lang w:val="en-US"/>
        </w:rPr>
        <w:t>o</w:t>
      </w:r>
      <w:r>
        <w:t xml:space="preserve"> - </w:t>
      </w:r>
      <w:r>
        <w:rPr>
          <w:rFonts w:ascii="Symbol" w:hAnsi="Symbol"/>
        </w:rPr>
        <w:t></w:t>
      </w:r>
      <w:proofErr w:type="spellStart"/>
      <w:r>
        <w:rPr>
          <w:lang w:val="en-US"/>
        </w:rPr>
        <w:t>W</w:t>
      </w:r>
      <w:r>
        <w:rPr>
          <w:vertAlign w:val="subscript"/>
          <w:lang w:val="en-US"/>
        </w:rPr>
        <w:t>o</w:t>
      </w:r>
      <w:proofErr w:type="spellEnd"/>
      <w:r>
        <w:t>/2</w:t>
      </w:r>
      <w:proofErr w:type="spellStart"/>
      <w:r>
        <w:rPr>
          <w:lang w:val="en-US"/>
        </w:rPr>
        <w:t>kT</w:t>
      </w:r>
      <w:proofErr w:type="spellEnd"/>
      <w:r>
        <w:rPr>
          <w:vertAlign w:val="subscript"/>
        </w:rPr>
        <w:t>1</w:t>
      </w:r>
      <w:r>
        <w:t>,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proofErr w:type="spellStart"/>
      <w:r>
        <w:rPr>
          <w:lang w:val="en-US"/>
        </w:rPr>
        <w:t>ln</w:t>
      </w:r>
      <w:proofErr w:type="spellEnd"/>
      <w:r>
        <w:rPr>
          <w:rFonts w:ascii="Symbol" w:hAnsi="Symbol"/>
        </w:rPr>
        <w:t></w:t>
      </w:r>
      <w:r>
        <w:rPr>
          <w:vertAlign w:val="subscript"/>
        </w:rPr>
        <w:t>2</w:t>
      </w:r>
      <w:r>
        <w:t xml:space="preserve"> = </w:t>
      </w:r>
      <w:proofErr w:type="spellStart"/>
      <w:r>
        <w:rPr>
          <w:lang w:val="en-US"/>
        </w:rPr>
        <w:t>ln</w:t>
      </w:r>
      <w:proofErr w:type="spellEnd"/>
      <w:r>
        <w:rPr>
          <w:rFonts w:ascii="Symbol" w:hAnsi="Symbol"/>
        </w:rPr>
        <w:t></w:t>
      </w:r>
      <w:r>
        <w:rPr>
          <w:vertAlign w:val="subscript"/>
          <w:lang w:val="en-US"/>
        </w:rPr>
        <w:t>o</w:t>
      </w:r>
      <w:r>
        <w:t xml:space="preserve"> - </w:t>
      </w:r>
      <w:r>
        <w:rPr>
          <w:rFonts w:ascii="Symbol" w:hAnsi="Symbol"/>
        </w:rPr>
        <w:t></w:t>
      </w:r>
      <w:proofErr w:type="spellStart"/>
      <w:r>
        <w:rPr>
          <w:lang w:val="en-US"/>
        </w:rPr>
        <w:t>W</w:t>
      </w:r>
      <w:r>
        <w:rPr>
          <w:vertAlign w:val="subscript"/>
          <w:lang w:val="en-US"/>
        </w:rPr>
        <w:t>o</w:t>
      </w:r>
      <w:proofErr w:type="spellEnd"/>
      <w:r>
        <w:t>/2</w:t>
      </w:r>
      <w:proofErr w:type="spellStart"/>
      <w:r>
        <w:rPr>
          <w:lang w:val="en-US"/>
        </w:rPr>
        <w:t>kT</w:t>
      </w:r>
      <w:proofErr w:type="spellEnd"/>
      <w:r>
        <w:rPr>
          <w:vertAlign w:val="subscript"/>
        </w:rPr>
        <w:t>2</w:t>
      </w:r>
      <w:r>
        <w:t>,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>из которых получим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151130" cy="151130"/>
            <wp:effectExtent l="19050" t="0" r="1270" b="0"/>
            <wp:docPr id="105" name="Рисунок 105" descr="http://ftemk.mpei.ac.ru/ctlw/pubs/etm/semicond/08.06.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ftemk.mpei.ac.ru/ctlw/pubs/etm/semicond/08.06.13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lang w:val="en-US"/>
        </w:rPr>
        <w:t>W</w:t>
      </w:r>
      <w:r>
        <w:rPr>
          <w:vertAlign w:val="subscript"/>
          <w:lang w:val="en-US"/>
        </w:rPr>
        <w:t>o</w:t>
      </w:r>
      <w:proofErr w:type="spellEnd"/>
      <w:r w:rsidRPr="001662A5">
        <w:t xml:space="preserve"> = </w:t>
      </w:r>
      <w:proofErr w:type="gramStart"/>
      <w:r w:rsidRPr="001662A5">
        <w:t>2</w:t>
      </w:r>
      <w:r>
        <w:rPr>
          <w:lang w:val="en-US"/>
        </w:rPr>
        <w:t>k</w:t>
      </w:r>
      <w:r w:rsidRPr="001662A5">
        <w:t>(</w:t>
      </w:r>
      <w:proofErr w:type="spellStart"/>
      <w:proofErr w:type="gramEnd"/>
      <w:r>
        <w:rPr>
          <w:lang w:val="en-US"/>
        </w:rPr>
        <w:t>ln</w:t>
      </w:r>
      <w:proofErr w:type="spellEnd"/>
      <w:r>
        <w:rPr>
          <w:rFonts w:ascii="Symbol" w:hAnsi="Symbol"/>
        </w:rPr>
        <w:t></w:t>
      </w:r>
      <w:r w:rsidRPr="001662A5">
        <w:rPr>
          <w:vertAlign w:val="subscript"/>
        </w:rPr>
        <w:t>1</w:t>
      </w:r>
      <w:r w:rsidRPr="001662A5">
        <w:t xml:space="preserve"> - </w:t>
      </w:r>
      <w:proofErr w:type="spellStart"/>
      <w:r>
        <w:rPr>
          <w:lang w:val="en-US"/>
        </w:rPr>
        <w:t>ln</w:t>
      </w:r>
      <w:proofErr w:type="spellEnd"/>
      <w:r>
        <w:rPr>
          <w:rFonts w:ascii="Symbol" w:hAnsi="Symbol"/>
        </w:rPr>
        <w:t></w:t>
      </w:r>
      <w:r w:rsidRPr="001662A5">
        <w:rPr>
          <w:vertAlign w:val="subscript"/>
        </w:rPr>
        <w:t>2</w:t>
      </w:r>
      <w:r w:rsidRPr="001662A5">
        <w:t xml:space="preserve"> )/(1/</w:t>
      </w:r>
      <w:r>
        <w:rPr>
          <w:lang w:val="en-US"/>
        </w:rPr>
        <w:t>T</w:t>
      </w:r>
      <w:r w:rsidRPr="001662A5">
        <w:rPr>
          <w:vertAlign w:val="subscript"/>
        </w:rPr>
        <w:t>2</w:t>
      </w:r>
      <w:r w:rsidRPr="001662A5">
        <w:t xml:space="preserve"> - 1/</w:t>
      </w:r>
      <w:r>
        <w:rPr>
          <w:lang w:val="en-US"/>
        </w:rPr>
        <w:t>T</w:t>
      </w:r>
      <w:r w:rsidRPr="001662A5">
        <w:rPr>
          <w:vertAlign w:val="subscript"/>
        </w:rPr>
        <w:t>1</w:t>
      </w:r>
      <w:r w:rsidRPr="001662A5">
        <w:t xml:space="preserve">).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t xml:space="preserve">Аналогично можно определить энергию активации на </w:t>
      </w:r>
      <w:proofErr w:type="spellStart"/>
      <w:r>
        <w:t>примесном</w:t>
      </w:r>
      <w:proofErr w:type="spellEnd"/>
      <w:r>
        <w:t xml:space="preserve"> участке электропроводности.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rPr>
          <w:b/>
          <w:i/>
          <w:iCs/>
        </w:rPr>
        <w:t>Эффект Холла</w:t>
      </w:r>
      <w:r>
        <w:rPr>
          <w:bCs/>
        </w:rPr>
        <w:t xml:space="preserve"> заключается в возникновении ЭДС Холла на гранях полупроводникового бруска с током, помещенного в магнитное поле. Величина ЭДС Холла определяется векторным произведением тока I и магнитной индукции B. На рисунке изображен случай дырочного полупроводника.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rPr>
          <w:bCs/>
        </w:rPr>
        <w:t xml:space="preserve">Знак ЭДС Холла легко определить по правилу левой руки. Отогнув в сторону большой палец, найдем направление смещения основных носителей заряда для данного типа полупроводника. Рассчитывается ЭДС Холла так </w:t>
      </w:r>
    </w:p>
    <w:p w:rsidR="00A61090" w:rsidRDefault="00A61090" w:rsidP="00A61090">
      <w:pPr>
        <w:pStyle w:val="p"/>
        <w:spacing w:before="0" w:beforeAutospacing="0" w:after="0" w:afterAutospacing="0"/>
        <w:jc w:val="center"/>
      </w:pPr>
      <w:proofErr w:type="spellStart"/>
      <w:r>
        <w:rPr>
          <w:bCs/>
          <w:i/>
          <w:lang w:val="en-US"/>
        </w:rPr>
        <w:t>U</w:t>
      </w:r>
      <w:r>
        <w:rPr>
          <w:bCs/>
          <w:i/>
          <w:vertAlign w:val="subscript"/>
          <w:lang w:val="en-US"/>
        </w:rPr>
        <w:t>x</w:t>
      </w:r>
      <w:proofErr w:type="spellEnd"/>
      <w:r w:rsidRPr="001662A5">
        <w:rPr>
          <w:bCs/>
          <w:i/>
        </w:rPr>
        <w:t>=</w:t>
      </w:r>
      <w:proofErr w:type="gramStart"/>
      <w:r>
        <w:rPr>
          <w:bCs/>
          <w:i/>
          <w:lang w:val="en-US"/>
        </w:rPr>
        <w:t>R</w:t>
      </w:r>
      <w:r>
        <w:rPr>
          <w:bCs/>
          <w:i/>
          <w:vertAlign w:val="subscript"/>
          <w:lang w:val="en-US"/>
        </w:rPr>
        <w:t>x</w:t>
      </w:r>
      <w:r w:rsidRPr="001662A5">
        <w:rPr>
          <w:bCs/>
          <w:i/>
        </w:rPr>
        <w:t>(</w:t>
      </w:r>
      <w:proofErr w:type="gramEnd"/>
      <w:r>
        <w:rPr>
          <w:bCs/>
          <w:i/>
          <w:lang w:val="en-US"/>
        </w:rPr>
        <w:t>JB</w:t>
      </w:r>
      <w:r w:rsidRPr="001662A5">
        <w:rPr>
          <w:bCs/>
          <w:i/>
        </w:rPr>
        <w:t>/</w:t>
      </w:r>
      <w:r>
        <w:rPr>
          <w:bCs/>
          <w:i/>
          <w:lang w:val="en-US"/>
        </w:rPr>
        <w:t>b</w:t>
      </w:r>
      <w:r w:rsidRPr="001662A5">
        <w:rPr>
          <w:bCs/>
          <w:i/>
        </w:rPr>
        <w:t>)</w:t>
      </w:r>
      <w:r w:rsidRPr="001662A5">
        <w:rPr>
          <w:bCs/>
        </w:rPr>
        <w:t xml:space="preserve"> ,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rPr>
          <w:bCs/>
        </w:rPr>
        <w:t xml:space="preserve">где </w:t>
      </w:r>
      <w:proofErr w:type="spellStart"/>
      <w:r>
        <w:rPr>
          <w:bCs/>
          <w:i/>
        </w:rPr>
        <w:t>R</w:t>
      </w:r>
      <w:r>
        <w:rPr>
          <w:bCs/>
          <w:i/>
          <w:vertAlign w:val="subscript"/>
        </w:rPr>
        <w:t>x</w:t>
      </w:r>
      <w:proofErr w:type="spellEnd"/>
      <w:r>
        <w:rPr>
          <w:bCs/>
        </w:rPr>
        <w:t xml:space="preserve"> - </w:t>
      </w:r>
      <w:proofErr w:type="gramStart"/>
      <w:r>
        <w:rPr>
          <w:bCs/>
        </w:rPr>
        <w:t>постоянная</w:t>
      </w:r>
      <w:proofErr w:type="gramEnd"/>
      <w:r>
        <w:rPr>
          <w:bCs/>
        </w:rPr>
        <w:t xml:space="preserve"> Холла </w:t>
      </w:r>
      <w:r>
        <w:rPr>
          <w:bCs/>
          <w:i/>
        </w:rPr>
        <w:t>R=-A/(</w:t>
      </w:r>
      <w:proofErr w:type="spellStart"/>
      <w:r>
        <w:rPr>
          <w:bCs/>
          <w:i/>
        </w:rPr>
        <w:t>nq</w:t>
      </w:r>
      <w:proofErr w:type="spellEnd"/>
      <w:r>
        <w:rPr>
          <w:bCs/>
          <w:i/>
        </w:rPr>
        <w:t>)</w:t>
      </w:r>
      <w:r>
        <w:rPr>
          <w:bCs/>
        </w:rPr>
        <w:t xml:space="preserve"> - для n-полупроводника,</w:t>
      </w:r>
      <w:r>
        <w:rPr>
          <w:bCs/>
          <w:i/>
        </w:rPr>
        <w:t xml:space="preserve"> R=B/(</w:t>
      </w:r>
      <w:proofErr w:type="spellStart"/>
      <w:r>
        <w:rPr>
          <w:bCs/>
          <w:i/>
        </w:rPr>
        <w:t>pq</w:t>
      </w:r>
      <w:proofErr w:type="spellEnd"/>
      <w:r>
        <w:rPr>
          <w:bCs/>
          <w:i/>
        </w:rPr>
        <w:t xml:space="preserve">) </w:t>
      </w:r>
      <w:r>
        <w:rPr>
          <w:bCs/>
        </w:rPr>
        <w:t xml:space="preserve">- для p-полупроводника, </w:t>
      </w:r>
      <w:proofErr w:type="spellStart"/>
      <w:r>
        <w:rPr>
          <w:bCs/>
        </w:rPr>
        <w:t>n</w:t>
      </w:r>
      <w:proofErr w:type="spellEnd"/>
      <w:r>
        <w:rPr>
          <w:bCs/>
        </w:rPr>
        <w:t xml:space="preserve"> и </w:t>
      </w:r>
      <w:proofErr w:type="spellStart"/>
      <w:r>
        <w:rPr>
          <w:bCs/>
        </w:rPr>
        <w:t>p</w:t>
      </w:r>
      <w:proofErr w:type="spellEnd"/>
      <w:r>
        <w:rPr>
          <w:bCs/>
        </w:rPr>
        <w:t xml:space="preserve"> концентрации электронов и дырок); </w:t>
      </w:r>
      <w:r>
        <w:rPr>
          <w:bCs/>
          <w:i/>
        </w:rPr>
        <w:t>A</w:t>
      </w:r>
      <w:r>
        <w:rPr>
          <w:bCs/>
        </w:rPr>
        <w:t xml:space="preserve"> и </w:t>
      </w:r>
      <w:r>
        <w:rPr>
          <w:bCs/>
          <w:i/>
        </w:rPr>
        <w:t>B</w:t>
      </w:r>
      <w:r>
        <w:rPr>
          <w:bCs/>
        </w:rPr>
        <w:t xml:space="preserve"> - коэффициенты, значения которых от 0.5 до 2.0 для различных образцов. В сильных полях или для вырожденных полупроводников </w:t>
      </w:r>
      <w:r>
        <w:rPr>
          <w:bCs/>
          <w:i/>
        </w:rPr>
        <w:t>A=B</w:t>
      </w:r>
      <w:r>
        <w:rPr>
          <w:bCs/>
        </w:rPr>
        <w:t xml:space="preserve">=1.0. Для монокристаллических образцов с совершенной структурой </w:t>
      </w:r>
      <w:r>
        <w:rPr>
          <w:bCs/>
          <w:i/>
        </w:rPr>
        <w:t>A=B</w:t>
      </w:r>
      <w:r>
        <w:rPr>
          <w:bCs/>
        </w:rPr>
        <w:t>=3</w:t>
      </w:r>
      <w:r>
        <w:rPr>
          <w:bCs/>
          <w:position w:val="-6"/>
        </w:rPr>
        <w:t xml:space="preserve"> </w:t>
      </w:r>
      <w:r>
        <w:rPr>
          <w:bCs/>
          <w:noProof/>
          <w:position w:val="-6"/>
        </w:rPr>
        <w:drawing>
          <wp:inline distT="0" distB="0" distL="0" distR="0">
            <wp:extent cx="127000" cy="142875"/>
            <wp:effectExtent l="19050" t="0" r="6350" b="0"/>
            <wp:docPr id="130" name="Рисунок 130" descr="http://ftemk.mpei.ac.ru/ctlw/pubs/etm/semicond/08.08.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ftemk.mpei.ac.ru/ctlw/pubs/etm/semicond/08.08.15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</w:rPr>
        <w:t xml:space="preserve">/8. </w:t>
      </w:r>
    </w:p>
    <w:p w:rsidR="00A61090" w:rsidRDefault="00A61090" w:rsidP="00A61090">
      <w:pPr>
        <w:pStyle w:val="p"/>
        <w:spacing w:before="0" w:beforeAutospacing="0" w:after="0" w:afterAutospacing="0"/>
      </w:pPr>
      <w:r>
        <w:rPr>
          <w:bCs/>
        </w:rPr>
        <w:t xml:space="preserve">Наиболее часто датчики Холла изготовляют на основе селенида и </w:t>
      </w:r>
      <w:proofErr w:type="spellStart"/>
      <w:r>
        <w:rPr>
          <w:bCs/>
        </w:rPr>
        <w:t>теллурида</w:t>
      </w:r>
      <w:proofErr w:type="spellEnd"/>
      <w:r>
        <w:rPr>
          <w:bCs/>
        </w:rPr>
        <w:t xml:space="preserve"> ртути (</w:t>
      </w:r>
      <w:proofErr w:type="spellStart"/>
      <w:r>
        <w:rPr>
          <w:bCs/>
        </w:rPr>
        <w:t>HgTe,HgSe</w:t>
      </w:r>
      <w:proofErr w:type="spellEnd"/>
      <w:r>
        <w:rPr>
          <w:bCs/>
        </w:rPr>
        <w:t>), антимонида индия (</w:t>
      </w:r>
      <w:proofErr w:type="spellStart"/>
      <w:r>
        <w:rPr>
          <w:bCs/>
        </w:rPr>
        <w:t>InSb</w:t>
      </w:r>
      <w:proofErr w:type="spellEnd"/>
      <w:r>
        <w:rPr>
          <w:bCs/>
        </w:rPr>
        <w:t xml:space="preserve">) и других полупроводниковых материалов в виде тонких пленок или пластинок. С их помощью возможно измерение магнитной индукции или напряженности магнитного поля, силы тока и мощности, а при подведении к контактам переменных напряжений - и преобразование сигналов. По измерению ЭДС Холла можно определить знак носителей заряда, рассчитать их концентрацию и подвижность. </w:t>
      </w:r>
    </w:p>
    <w:p w:rsidR="00394C75" w:rsidRDefault="00394C75">
      <w:pPr>
        <w:rPr>
          <w:lang w:val="kk-KZ"/>
        </w:rPr>
      </w:pPr>
    </w:p>
    <w:p w:rsidR="00A61090" w:rsidRDefault="00A61090" w:rsidP="00A61090">
      <w:pPr>
        <w:pStyle w:val="a6"/>
        <w:spacing w:before="0" w:beforeAutospacing="0" w:after="0" w:afterAutospacing="0"/>
        <w:rPr>
          <w:lang w:val="kk-KZ"/>
        </w:rPr>
      </w:pPr>
      <w:r w:rsidRPr="00A61090">
        <w:rPr>
          <w:b/>
        </w:rPr>
        <w:t>Вопрос</w:t>
      </w:r>
      <w:r w:rsidRPr="00A61090">
        <w:rPr>
          <w:b/>
          <w:lang w:val="kk-KZ"/>
        </w:rPr>
        <w:t>ы</w:t>
      </w:r>
      <w:r>
        <w:t xml:space="preserve">. </w:t>
      </w:r>
    </w:p>
    <w:p w:rsidR="00A61090" w:rsidRPr="00A61090" w:rsidRDefault="00A61090" w:rsidP="00A61090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Какая ширина запрещенной зоны у полупроводников? </w:t>
      </w:r>
    </w:p>
    <w:p w:rsidR="00A61090" w:rsidRPr="00A61090" w:rsidRDefault="00A61090" w:rsidP="00A61090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От чего зависит удельная проводимость полупроводников? </w:t>
      </w:r>
    </w:p>
    <w:p w:rsidR="00A61090" w:rsidRPr="00A61090" w:rsidRDefault="00A61090" w:rsidP="00A61090">
      <w:pPr>
        <w:pStyle w:val="a6"/>
        <w:numPr>
          <w:ilvl w:val="0"/>
          <w:numId w:val="2"/>
        </w:numPr>
        <w:spacing w:before="0" w:beforeAutospacing="0" w:after="0" w:afterAutospacing="0"/>
      </w:pPr>
      <w:r>
        <w:t>Какие материалы относятся к полупроводникам</w:t>
      </w:r>
      <w:proofErr w:type="gramStart"/>
      <w:r>
        <w:t>?.</w:t>
      </w:r>
      <w:proofErr w:type="gramEnd"/>
    </w:p>
    <w:p w:rsidR="00A61090" w:rsidRPr="00A61090" w:rsidRDefault="00A61090" w:rsidP="00A61090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Перечислите важнейшие электрофизические параметры полупроводников. </w:t>
      </w:r>
    </w:p>
    <w:p w:rsidR="00A61090" w:rsidRDefault="00A61090" w:rsidP="00A61090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Какая электропроводность полупроводников называется собственной? </w:t>
      </w:r>
    </w:p>
    <w:p w:rsidR="00A61090" w:rsidRPr="00A61090" w:rsidRDefault="00A61090"/>
    <w:sectPr w:rsidR="00A61090" w:rsidRPr="00A61090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47727"/>
    <w:multiLevelType w:val="hybridMultilevel"/>
    <w:tmpl w:val="33E4F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F5ACF"/>
    <w:multiLevelType w:val="hybridMultilevel"/>
    <w:tmpl w:val="79149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1090"/>
    <w:rsid w:val="00394C75"/>
    <w:rsid w:val="005C21EA"/>
    <w:rsid w:val="00A61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0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A61090"/>
    <w:pPr>
      <w:spacing w:before="100" w:beforeAutospacing="1" w:after="100" w:afterAutospacing="1"/>
      <w:ind w:left="0" w:firstLine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A610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610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109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A61090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0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1471</Words>
  <Characters>8390</Characters>
  <Application>Microsoft Office Word</Application>
  <DocSecurity>0</DocSecurity>
  <Lines>69</Lines>
  <Paragraphs>19</Paragraphs>
  <ScaleCrop>false</ScaleCrop>
  <Company>Grizli777</Company>
  <LinksUpToDate>false</LinksUpToDate>
  <CharactersWithSpaces>9842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2015-09-28T14:23:00Z</dcterms:created>
  <dcterms:modified xsi:type="dcterms:W3CDTF">2015-09-28T14:27:00Z</dcterms:modified>
</cp:coreProperties>
</file>